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AC1484" w:rsidRDefault="00F06613">
      <w:pPr>
        <w:jc w:val="center"/>
        <w:rPr>
          <w:rFonts w:ascii="Georgia" w:eastAsia="Calibri" w:hAnsi="Georgia" w:cs="Calibri"/>
          <w:sz w:val="22"/>
          <w:szCs w:val="22"/>
        </w:rPr>
      </w:pPr>
      <w:r w:rsidRPr="00AC1484">
        <w:rPr>
          <w:rFonts w:ascii="Georgia" w:eastAsia="Arial" w:hAnsi="Georgia" w:cs="Arial"/>
          <w:b/>
          <w:bCs/>
          <w:sz w:val="28"/>
          <w:szCs w:val="28"/>
        </w:rPr>
        <w:t>VÝZVA NA PREDLOŽENIE PONUKY</w:t>
      </w:r>
    </w:p>
    <w:p w:rsidR="00A77B3E" w:rsidRPr="00AC1484" w:rsidRDefault="00F06613">
      <w:pPr>
        <w:jc w:val="center"/>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center"/>
        <w:rPr>
          <w:rFonts w:ascii="Georgia" w:eastAsia="Calibri" w:hAnsi="Georgia" w:cs="Calibri"/>
          <w:sz w:val="22"/>
          <w:szCs w:val="22"/>
        </w:rPr>
      </w:pPr>
      <w:r w:rsidRPr="00AC1484">
        <w:rPr>
          <w:rFonts w:ascii="Georgia" w:eastAsia="Arial" w:hAnsi="Georgia" w:cs="Arial"/>
          <w:sz w:val="20"/>
          <w:szCs w:val="20"/>
        </w:rPr>
        <w:t xml:space="preserve">zákazka postupom podľa § 117 „zákazka s nízkou hodnotou“ v súlade so  zákonom </w:t>
      </w:r>
    </w:p>
    <w:p w:rsidR="00A77B3E" w:rsidRPr="00AC1484" w:rsidRDefault="00F06613">
      <w:pPr>
        <w:jc w:val="center"/>
        <w:rPr>
          <w:rFonts w:ascii="Georgia" w:eastAsia="Calibri" w:hAnsi="Georgia" w:cs="Calibri"/>
          <w:sz w:val="22"/>
          <w:szCs w:val="22"/>
        </w:rPr>
      </w:pPr>
      <w:r w:rsidRPr="00AC1484">
        <w:rPr>
          <w:rFonts w:ascii="Georgia" w:eastAsia="Arial" w:hAnsi="Georgia" w:cs="Arial"/>
          <w:sz w:val="20"/>
          <w:szCs w:val="20"/>
        </w:rPr>
        <w:t>č. 343/2015 Z. z. o verejnom obstarávaní v znení neskorších predpisov</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1)</w:t>
      </w:r>
      <w:r w:rsidRPr="00AC1484">
        <w:rPr>
          <w:rFonts w:ascii="Georgia" w:eastAsia="Arial" w:hAnsi="Georgia" w:cs="Arial"/>
          <w:sz w:val="20"/>
          <w:szCs w:val="20"/>
        </w:rPr>
        <w:t> </w:t>
      </w:r>
      <w:r w:rsidRPr="00AC1484">
        <w:rPr>
          <w:rFonts w:ascii="Georgia" w:eastAsia="Arial" w:hAnsi="Georgia" w:cs="Arial"/>
          <w:b/>
          <w:bCs/>
          <w:sz w:val="20"/>
          <w:szCs w:val="20"/>
        </w:rPr>
        <w:t xml:space="preserve">Identifikácia verejného obstarávateľa: </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Názov: Fakultná nemocnica Nitra</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Adresa: Špitálska 6,  94901 , Nitra </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Krajina: Slovenská republika</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Štatutárny zástupca: JUDr. Marian Korytiak, PhD. </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IČO: 17336007</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DIČ: 2021205197 </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e-mail : obstaravanie@fnnitra.sk </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Internetová adresa: www.fnnitra.sk </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IBAN: SK49 8180 0000 0070 0028 0649 </w:t>
      </w:r>
    </w:p>
    <w:p w:rsidR="00A77B3E" w:rsidRPr="00AC1484" w:rsidRDefault="00F06613">
      <w:pPr>
        <w:rPr>
          <w:rFonts w:ascii="Georgia" w:eastAsia="Calibri" w:hAnsi="Georgia" w:cs="Calibri"/>
          <w:sz w:val="22"/>
          <w:szCs w:val="22"/>
        </w:rPr>
      </w:pPr>
      <w:r w:rsidRPr="00AC1484">
        <w:rPr>
          <w:rFonts w:ascii="Georgia" w:eastAsia="Arial" w:hAnsi="Georgia" w:cs="Arial"/>
          <w:b/>
          <w:bCs/>
          <w:sz w:val="20"/>
          <w:szCs w:val="20"/>
        </w:rPr>
        <w:t xml:space="preserve">Kontaktná osoba pre verejné obstarávanie: </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JUDr. Alžbeta Kentošová, alzbeta.kentosova@fnnitra.sk </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Telefón: +421</w:t>
      </w:r>
      <w:r w:rsidR="00AC1484">
        <w:rPr>
          <w:rFonts w:ascii="Georgia" w:eastAsia="Arial" w:hAnsi="Georgia" w:cs="Arial"/>
          <w:sz w:val="20"/>
          <w:szCs w:val="20"/>
        </w:rPr>
        <w:t>6545616</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e-mail : alzbeta.kentosova@fnnitra.sk</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2)</w:t>
      </w:r>
      <w:r w:rsidRPr="00AC1484">
        <w:rPr>
          <w:rFonts w:ascii="Georgia" w:eastAsia="Arial" w:hAnsi="Georgia" w:cs="Arial"/>
          <w:sz w:val="20"/>
          <w:szCs w:val="20"/>
        </w:rPr>
        <w:t> </w:t>
      </w:r>
      <w:r w:rsidRPr="00AC1484">
        <w:rPr>
          <w:rFonts w:ascii="Georgia" w:eastAsia="Arial" w:hAnsi="Georgia" w:cs="Arial"/>
          <w:b/>
          <w:bCs/>
          <w:sz w:val="20"/>
          <w:szCs w:val="20"/>
        </w:rPr>
        <w:t xml:space="preserve">Predmet zákazky: </w:t>
      </w:r>
    </w:p>
    <w:p w:rsidR="00AC1484" w:rsidRDefault="00F06613">
      <w:pPr>
        <w:rPr>
          <w:rFonts w:ascii="Georgia" w:eastAsia="Arial" w:hAnsi="Georgia" w:cs="Arial"/>
          <w:sz w:val="20"/>
          <w:szCs w:val="20"/>
        </w:rPr>
      </w:pPr>
      <w:r w:rsidRPr="00AC1484">
        <w:rPr>
          <w:rFonts w:ascii="Georgia" w:eastAsia="Arial" w:hAnsi="Georgia" w:cs="Arial"/>
          <w:sz w:val="20"/>
          <w:szCs w:val="20"/>
        </w:rPr>
        <w:t>Názov predmetu zákazky: Dodávka RTG záster a RTG golierov </w:t>
      </w:r>
    </w:p>
    <w:p w:rsidR="00AC1484" w:rsidRDefault="00AC1484">
      <w:pPr>
        <w:rPr>
          <w:rFonts w:ascii="Georgia" w:eastAsia="Arial" w:hAnsi="Georgia" w:cs="Arial"/>
          <w:sz w:val="20"/>
          <w:szCs w:val="20"/>
        </w:rPr>
      </w:pPr>
      <w:r>
        <w:rPr>
          <w:rFonts w:ascii="Georgia" w:eastAsia="Arial" w:hAnsi="Georgia" w:cs="Arial"/>
          <w:sz w:val="20"/>
          <w:szCs w:val="20"/>
        </w:rPr>
        <w:t>Opis predmetu zákazky:</w:t>
      </w:r>
    </w:p>
    <w:p w:rsidR="00AC1484" w:rsidRPr="00AC1484" w:rsidRDefault="00AC1484">
      <w:pPr>
        <w:rPr>
          <w:rFonts w:ascii="Georgia" w:eastAsia="Arial" w:hAnsi="Georgia" w:cs="Arial"/>
          <w:sz w:val="20"/>
          <w:szCs w:val="20"/>
        </w:rPr>
      </w:pPr>
      <w:r>
        <w:rPr>
          <w:rFonts w:ascii="Georgia" w:eastAsia="Arial" w:hAnsi="Georgia" w:cs="Arial"/>
          <w:sz w:val="20"/>
          <w:szCs w:val="20"/>
        </w:rPr>
        <w:t xml:space="preserve">Predmetom zákazky je dodanie </w:t>
      </w:r>
      <w:r w:rsidR="0086275D">
        <w:rPr>
          <w:rFonts w:ascii="Georgia" w:eastAsia="Arial" w:hAnsi="Georgia" w:cs="Arial"/>
          <w:sz w:val="20"/>
          <w:szCs w:val="20"/>
        </w:rPr>
        <w:t>RTG záster a RTG golierov v množstvách a špecifikácii uvedenej v Prílohe č.1 tejto výzvy.</w:t>
      </w: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Druh zákazky: tovary </w:t>
      </w:r>
    </w:p>
    <w:p w:rsidR="00AC1484" w:rsidRDefault="00F06613">
      <w:pPr>
        <w:jc w:val="both"/>
        <w:rPr>
          <w:rFonts w:ascii="Georgia" w:eastAsia="Arial" w:hAnsi="Georgia" w:cs="Arial"/>
          <w:sz w:val="20"/>
          <w:szCs w:val="20"/>
        </w:rPr>
      </w:pPr>
      <w:r w:rsidRPr="00AC1484">
        <w:rPr>
          <w:rFonts w:ascii="Georgia" w:eastAsia="Arial" w:hAnsi="Georgia" w:cs="Arial"/>
          <w:sz w:val="20"/>
          <w:szCs w:val="20"/>
        </w:rPr>
        <w:t>Spoločný slovník obstarávania (CPV):  </w:t>
      </w:r>
    </w:p>
    <w:p w:rsidR="00A77B3E" w:rsidRPr="00AC1484" w:rsidRDefault="00F06613" w:rsidP="00AC1484">
      <w:pPr>
        <w:rPr>
          <w:rFonts w:ascii="Georgia" w:eastAsia="Calibri" w:hAnsi="Georgia" w:cs="Calibri"/>
          <w:sz w:val="22"/>
          <w:szCs w:val="22"/>
        </w:rPr>
      </w:pPr>
      <w:r w:rsidRPr="00AC1484">
        <w:rPr>
          <w:rFonts w:ascii="Georgia" w:eastAsia="Arial" w:hAnsi="Georgia" w:cs="Arial"/>
          <w:sz w:val="20"/>
          <w:szCs w:val="20"/>
        </w:rPr>
        <w:t>18100000-0 Pracovné odevy, špeciálne pracovné odevy a doplnky</w:t>
      </w:r>
      <w:r w:rsidRPr="00AC1484">
        <w:rPr>
          <w:rFonts w:ascii="Georgia" w:eastAsia="Arial" w:hAnsi="Georgia" w:cs="Arial"/>
          <w:sz w:val="20"/>
          <w:szCs w:val="20"/>
        </w:rPr>
        <w:br/>
        <w:t>18130000-9 Špeciálne pracovné odevy</w:t>
      </w:r>
      <w:r w:rsidRPr="00AC1484">
        <w:rPr>
          <w:rFonts w:ascii="Georgia" w:eastAsia="Arial" w:hAnsi="Georgia" w:cs="Arial"/>
          <w:sz w:val="20"/>
          <w:szCs w:val="20"/>
        </w:rPr>
        <w:br/>
        <w:t> </w:t>
      </w:r>
    </w:p>
    <w:p w:rsidR="00A77B3E" w:rsidRPr="0086275D" w:rsidRDefault="00F06613">
      <w:pPr>
        <w:jc w:val="both"/>
        <w:rPr>
          <w:rFonts w:ascii="Georgia" w:eastAsia="Calibri" w:hAnsi="Georgia" w:cs="Calibri"/>
          <w:sz w:val="20"/>
          <w:szCs w:val="20"/>
        </w:rPr>
      </w:pPr>
      <w:r w:rsidRPr="0086275D">
        <w:rPr>
          <w:rFonts w:ascii="Georgia" w:eastAsia="Arial" w:hAnsi="Georgia" w:cs="Arial"/>
          <w:b/>
          <w:sz w:val="20"/>
          <w:szCs w:val="20"/>
        </w:rPr>
        <w:t>Predpokladaná hodnota:</w:t>
      </w:r>
      <w:r w:rsidRPr="0086275D">
        <w:rPr>
          <w:rFonts w:ascii="Georgia" w:eastAsia="Arial" w:hAnsi="Georgia" w:cs="Arial"/>
          <w:sz w:val="20"/>
          <w:szCs w:val="20"/>
        </w:rPr>
        <w:t> </w:t>
      </w:r>
      <w:bookmarkStart w:id="0" w:name="_Hlk100134119"/>
      <w:r w:rsidR="0086275D" w:rsidRPr="0086275D">
        <w:rPr>
          <w:rFonts w:ascii="Georgia" w:eastAsia="Arial" w:hAnsi="Georgia" w:cs="Arial"/>
          <w:sz w:val="20"/>
          <w:szCs w:val="20"/>
        </w:rPr>
        <w:t>V zmysle Metodického usmernenia Úradu pre verejné obstarávanie č.: 10801-5000/2018 budú cenové ponuky predložené v tejto súťaži slúžiť aj na stanovenie PHZ. V prípade ak predložené ponuky prekročia finančný limit pre zákazky podľa §117 ZVO bude táto výzva slúžiť pre potreby určenia PHZ a verejný obstarávateľ bude postupovať postupom podľa daného finančného limitu.</w:t>
      </w:r>
      <w:bookmarkEnd w:id="0"/>
      <w:r w:rsidR="0086275D">
        <w:rPr>
          <w:rFonts w:ascii="Georgia" w:eastAsia="Calibri" w:hAnsi="Georgia" w:cs="Calibri"/>
          <w:sz w:val="20"/>
          <w:szCs w:val="20"/>
        </w:rPr>
        <w:t xml:space="preserve"> </w:t>
      </w:r>
    </w:p>
    <w:p w:rsidR="00AC1484" w:rsidRDefault="00AC1484">
      <w:pPr>
        <w:rPr>
          <w:rFonts w:ascii="Georgia" w:eastAsia="Arial" w:hAnsi="Georgia" w:cs="Arial"/>
          <w:sz w:val="20"/>
          <w:szCs w:val="20"/>
        </w:rPr>
      </w:pPr>
    </w:p>
    <w:p w:rsidR="00A77B3E" w:rsidRPr="00AC1484" w:rsidRDefault="00F06613">
      <w:pPr>
        <w:rPr>
          <w:rFonts w:ascii="Georgia" w:eastAsia="Calibri" w:hAnsi="Georgia" w:cs="Calibri"/>
          <w:sz w:val="22"/>
          <w:szCs w:val="22"/>
        </w:rPr>
      </w:pPr>
      <w:r w:rsidRPr="00AC1484">
        <w:rPr>
          <w:rFonts w:ascii="Georgia" w:eastAsia="Arial" w:hAnsi="Georgia" w:cs="Arial"/>
          <w:sz w:val="20"/>
          <w:szCs w:val="20"/>
        </w:rPr>
        <w:t>Uchádzačom sa neumožňuje predložiť variantné riešenie vo vzťahu k požadovanému predmetu zákazky.</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Súčasťou predmetu obstarávania sú súvisiace služby spojené s dopravou na miesto dodania a ďalšie súvisiace náklady s dodaním predmetu zákazky</w:t>
      </w:r>
      <w:r w:rsidR="009962C7">
        <w:rPr>
          <w:rFonts w:ascii="Georgia" w:eastAsia="Arial" w:hAnsi="Georgia" w:cs="Arial"/>
          <w:sz w:val="20"/>
          <w:szCs w:val="20"/>
        </w:rPr>
        <w:t>, tj. cena tovaru zahŕňa aj náklady na dodanie do miesta plnenia.</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3)</w:t>
      </w:r>
      <w:r w:rsidRPr="00AC1484">
        <w:rPr>
          <w:rFonts w:ascii="Georgia" w:eastAsia="Arial" w:hAnsi="Georgia" w:cs="Arial"/>
          <w:sz w:val="20"/>
          <w:szCs w:val="20"/>
        </w:rPr>
        <w:t> </w:t>
      </w:r>
      <w:r w:rsidRPr="00AC1484">
        <w:rPr>
          <w:rFonts w:ascii="Georgia" w:eastAsia="Arial" w:hAnsi="Georgia" w:cs="Arial"/>
          <w:b/>
          <w:bCs/>
          <w:sz w:val="20"/>
          <w:szCs w:val="20"/>
        </w:rPr>
        <w:t>Miesto a lehota plnenia:</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Adresa dodania: Špitálska 6, 94901 Nitra, Slovenská republika</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Požadovaný termín plnenia:  </w:t>
      </w:r>
      <w:r w:rsidR="007B111F">
        <w:rPr>
          <w:rFonts w:ascii="Georgia" w:eastAsia="Arial" w:hAnsi="Georgia" w:cs="Arial"/>
          <w:sz w:val="20"/>
          <w:szCs w:val="20"/>
        </w:rPr>
        <w:t>14 dní odo dňa doručenia objednávky, ak sa zmluvné strany nedohodnú inak</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4)</w:t>
      </w:r>
      <w:r w:rsidRPr="00AC1484">
        <w:rPr>
          <w:rFonts w:ascii="Georgia" w:eastAsia="Arial" w:hAnsi="Georgia" w:cs="Arial"/>
          <w:sz w:val="20"/>
          <w:szCs w:val="20"/>
        </w:rPr>
        <w:t> </w:t>
      </w:r>
      <w:r w:rsidRPr="00AC1484">
        <w:rPr>
          <w:rFonts w:ascii="Georgia" w:eastAsia="Arial" w:hAnsi="Georgia" w:cs="Arial"/>
          <w:b/>
          <w:bCs/>
          <w:sz w:val="20"/>
          <w:szCs w:val="20"/>
        </w:rPr>
        <w:t>Typ zmluvy, ktorá bude výsledkom verejného obstarávania:</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Typ zmluvy: </w:t>
      </w:r>
      <w:r w:rsidR="007B111F">
        <w:rPr>
          <w:rFonts w:ascii="Georgia" w:eastAsia="Arial" w:hAnsi="Georgia" w:cs="Arial"/>
          <w:sz w:val="20"/>
          <w:szCs w:val="20"/>
        </w:rPr>
        <w:t>Objednávka</w:t>
      </w:r>
      <w:r w:rsidRPr="00AC1484">
        <w:rPr>
          <w:rFonts w:ascii="Georgia" w:eastAsia="Arial" w:hAnsi="Georgia" w:cs="Arial"/>
          <w:sz w:val="20"/>
          <w:szCs w:val="20"/>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Trvanie zmluvy: 14 dní  </w:t>
      </w:r>
    </w:p>
    <w:p w:rsidR="00A77B3E" w:rsidRPr="007B111F" w:rsidRDefault="00F06613">
      <w:pPr>
        <w:jc w:val="both"/>
        <w:rPr>
          <w:rFonts w:ascii="Georgia" w:eastAsia="Calibri" w:hAnsi="Georgia" w:cs="Calibri"/>
          <w:sz w:val="22"/>
          <w:szCs w:val="22"/>
        </w:rPr>
      </w:pPr>
      <w:r w:rsidRPr="007B111F">
        <w:rPr>
          <w:rFonts w:ascii="Georgia" w:eastAsia="Arial" w:hAnsi="Georgia" w:cs="Arial"/>
          <w:sz w:val="20"/>
          <w:szCs w:val="20"/>
        </w:rPr>
        <w:t>Záväzkový vzťah založený objednávkou sa spravuje zákonom č. 513/1991 Zb. Obchodného zákonníka v znení neskorších predpisov.</w:t>
      </w:r>
    </w:p>
    <w:p w:rsidR="00A77B3E" w:rsidRDefault="00F06613">
      <w:pPr>
        <w:jc w:val="both"/>
        <w:rPr>
          <w:rFonts w:ascii="Georgia" w:eastAsia="Calibri" w:hAnsi="Georgia" w:cs="Calibri"/>
          <w:sz w:val="22"/>
        </w:rPr>
      </w:pPr>
      <w:r w:rsidRPr="00AC1484">
        <w:rPr>
          <w:rFonts w:ascii="Georgia" w:eastAsia="Calibri" w:hAnsi="Georgia" w:cs="Calibri"/>
          <w:sz w:val="22"/>
        </w:rPr>
        <w:t> </w:t>
      </w:r>
    </w:p>
    <w:p w:rsidR="0086275D" w:rsidRDefault="0086275D">
      <w:pPr>
        <w:jc w:val="both"/>
        <w:rPr>
          <w:rFonts w:ascii="Georgia" w:eastAsia="Calibri" w:hAnsi="Georgia" w:cs="Calibri"/>
          <w:sz w:val="22"/>
        </w:rPr>
      </w:pPr>
    </w:p>
    <w:p w:rsidR="0086275D" w:rsidRPr="00AC1484" w:rsidRDefault="0086275D">
      <w:pPr>
        <w:jc w:val="both"/>
        <w:rPr>
          <w:rFonts w:ascii="Georgia" w:eastAsia="Calibri" w:hAnsi="Georgia" w:cs="Calibri"/>
          <w:sz w:val="22"/>
          <w:szCs w:val="22"/>
        </w:rPr>
      </w:pP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5)</w:t>
      </w:r>
      <w:r w:rsidRPr="00AC1484">
        <w:rPr>
          <w:rFonts w:ascii="Georgia" w:eastAsia="Arial" w:hAnsi="Georgia" w:cs="Arial"/>
          <w:sz w:val="20"/>
          <w:szCs w:val="20"/>
        </w:rPr>
        <w:t> </w:t>
      </w:r>
      <w:r w:rsidRPr="00AC1484">
        <w:rPr>
          <w:rFonts w:ascii="Georgia" w:eastAsia="Arial" w:hAnsi="Georgia" w:cs="Arial"/>
          <w:b/>
          <w:bCs/>
          <w:sz w:val="20"/>
          <w:szCs w:val="20"/>
        </w:rPr>
        <w:t>Zdroj finančných prostriedkov a podmienky financovania:</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 xml:space="preserve">Predmet zákazky bude financovaný z vlastných prostriedkov verejného obstarávateľa, formou bezhotovostného platobného styku, na základe objednávky verejného obstarávateľa. Nebude poskytnutý preddavok ani záloha, fakturácia prebehne po prevzatí </w:t>
      </w:r>
      <w:r w:rsidR="007B111F">
        <w:rPr>
          <w:rFonts w:ascii="Georgia" w:eastAsia="Arial" w:hAnsi="Georgia" w:cs="Arial"/>
          <w:sz w:val="20"/>
          <w:szCs w:val="20"/>
        </w:rPr>
        <w:t>0 a potvrdení dodacieho listu. L</w:t>
      </w:r>
      <w:r w:rsidRPr="00AC1484">
        <w:rPr>
          <w:rFonts w:ascii="Georgia" w:eastAsia="Arial" w:hAnsi="Georgia" w:cs="Arial"/>
          <w:sz w:val="20"/>
          <w:szCs w:val="20"/>
        </w:rPr>
        <w:t>ehota splatnosti faktúry je 30 dní odo dňa jej doručenia verejnému obstarávateľovi. </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lastRenderedPageBreak/>
        <w:t>6)</w:t>
      </w:r>
      <w:r w:rsidRPr="00AC1484">
        <w:rPr>
          <w:rFonts w:ascii="Georgia" w:eastAsia="Arial" w:hAnsi="Georgia" w:cs="Arial"/>
          <w:sz w:val="20"/>
          <w:szCs w:val="20"/>
        </w:rPr>
        <w:t> </w:t>
      </w:r>
      <w:r w:rsidRPr="00AC1484">
        <w:rPr>
          <w:rFonts w:ascii="Georgia" w:eastAsia="Arial" w:hAnsi="Georgia" w:cs="Arial"/>
          <w:b/>
          <w:bCs/>
          <w:sz w:val="20"/>
          <w:szCs w:val="20"/>
        </w:rPr>
        <w:t>Komunikácia a vysvetľovanie:</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Komunikácia medzi verejným obstarávateľom a záujemcami/uchádzačmi sa uskutočňuje v tomto verejnom obstarávaní elektronickou formou, ktorá zabezpečí trvalé zachytenie ich obsahu, prostredníctvom systému ERANET (ďalej len „ ERANET").</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 xml:space="preserve">Pre potreby elektronickej komunikácie je každý záujemca/uchádzač povinný zaregistrovať sa v systéme ERANET na URL adrese: </w:t>
      </w:r>
      <w:r w:rsidRPr="00AC1484">
        <w:rPr>
          <w:rFonts w:ascii="Georgia" w:eastAsia="Arial" w:hAnsi="Georgia" w:cs="Arial"/>
          <w:b/>
          <w:bCs/>
          <w:sz w:val="20"/>
          <w:szCs w:val="20"/>
        </w:rPr>
        <w:t>https://fnnitra.eranet.sk/</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Komunikácia sa bude uskutočňovať výhradne v slovenskom jazyku prípadne v českom jazyku a to písomnou formou v elektronickej podobe prostredníctvom systému ERANET.</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Za moment doručenia elektronickej informácie sa považuje moment jej odoslania, t.j. moment uloženia elektronickej zásielky v elektronickej schránke adresáta v systéme ERANET.</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7)</w:t>
      </w:r>
      <w:r w:rsidRPr="00AC1484">
        <w:rPr>
          <w:rFonts w:ascii="Georgia" w:eastAsia="Arial" w:hAnsi="Georgia" w:cs="Arial"/>
          <w:sz w:val="20"/>
          <w:szCs w:val="20"/>
        </w:rPr>
        <w:t> </w:t>
      </w:r>
      <w:r w:rsidRPr="00AC1484">
        <w:rPr>
          <w:rFonts w:ascii="Georgia" w:eastAsia="Arial" w:hAnsi="Georgia" w:cs="Arial"/>
          <w:b/>
          <w:bCs/>
          <w:sz w:val="20"/>
          <w:szCs w:val="20"/>
        </w:rPr>
        <w:t>Ponuka:</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Vo svojej ponuke predložte nasledovné doklady a dokumenty: </w:t>
      </w:r>
    </w:p>
    <w:tbl>
      <w:tblPr>
        <w:tblW w:w="9363"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43"/>
        <w:gridCol w:w="8420"/>
      </w:tblGrid>
      <w:tr w:rsidR="00DE7FFD" w:rsidRPr="00AC1484" w:rsidTr="007B111F">
        <w:trPr>
          <w:tblHeader/>
          <w:tblCellSpacing w:w="0" w:type="dxa"/>
        </w:trPr>
        <w:tc>
          <w:tcPr>
            <w:tcW w:w="94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Pr="00AC1484" w:rsidRDefault="00F06613">
            <w:pPr>
              <w:jc w:val="center"/>
              <w:rPr>
                <w:rFonts w:ascii="Georgia" w:eastAsia="Arial" w:hAnsi="Georgia" w:cs="Arial"/>
                <w:b/>
                <w:bCs/>
                <w:sz w:val="20"/>
                <w:szCs w:val="20"/>
              </w:rPr>
            </w:pPr>
            <w:proofErr w:type="spellStart"/>
            <w:r w:rsidRPr="00AC1484">
              <w:rPr>
                <w:rFonts w:ascii="Georgia" w:eastAsia="Arial" w:hAnsi="Georgia" w:cs="Arial"/>
                <w:b/>
                <w:bCs/>
                <w:sz w:val="20"/>
                <w:szCs w:val="20"/>
              </w:rPr>
              <w:t>P.č</w:t>
            </w:r>
            <w:proofErr w:type="spellEnd"/>
            <w:r w:rsidRPr="00AC1484">
              <w:rPr>
                <w:rFonts w:ascii="Georgia" w:eastAsia="Arial" w:hAnsi="Georgia" w:cs="Arial"/>
                <w:b/>
                <w:bCs/>
                <w:sz w:val="20"/>
                <w:szCs w:val="20"/>
              </w:rPr>
              <w:t>.</w:t>
            </w:r>
          </w:p>
        </w:tc>
        <w:tc>
          <w:tcPr>
            <w:tcW w:w="84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Pr="00AC1484" w:rsidRDefault="00F06613">
            <w:pPr>
              <w:jc w:val="center"/>
              <w:rPr>
                <w:rFonts w:ascii="Georgia" w:eastAsia="Arial" w:hAnsi="Georgia" w:cs="Arial"/>
                <w:b/>
                <w:bCs/>
                <w:sz w:val="20"/>
                <w:szCs w:val="20"/>
              </w:rPr>
            </w:pPr>
            <w:r w:rsidRPr="00AC1484">
              <w:rPr>
                <w:rFonts w:ascii="Georgia" w:eastAsia="Arial" w:hAnsi="Georgia" w:cs="Arial"/>
                <w:b/>
                <w:bCs/>
                <w:sz w:val="20"/>
                <w:szCs w:val="20"/>
              </w:rPr>
              <w:t>Požiadavka na ponuku</w:t>
            </w:r>
          </w:p>
        </w:tc>
      </w:tr>
      <w:tr w:rsidR="00DE7FFD" w:rsidRPr="00AC1484" w:rsidTr="007B111F">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Pr="00AC1484" w:rsidRDefault="00F06613">
            <w:pPr>
              <w:rPr>
                <w:rFonts w:ascii="Georgia" w:eastAsia="Arial" w:hAnsi="Georgia" w:cs="Arial"/>
                <w:sz w:val="20"/>
                <w:szCs w:val="20"/>
              </w:rPr>
            </w:pPr>
            <w:r w:rsidRPr="00AC1484">
              <w:rPr>
                <w:rFonts w:ascii="Georgia" w:eastAsia="Arial" w:hAnsi="Georgia" w:cs="Arial"/>
                <w:sz w:val="20"/>
                <w:szCs w:val="20"/>
              </w:rPr>
              <w:t xml:space="preserve">1. </w:t>
            </w:r>
          </w:p>
        </w:tc>
        <w:tc>
          <w:tcPr>
            <w:tcW w:w="84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Pr="00AC1484" w:rsidRDefault="00F06613">
            <w:pPr>
              <w:rPr>
                <w:rFonts w:ascii="Georgia" w:eastAsia="Arial" w:hAnsi="Georgia" w:cs="Arial"/>
                <w:sz w:val="20"/>
                <w:szCs w:val="20"/>
              </w:rPr>
            </w:pPr>
            <w:r w:rsidRPr="00AC1484">
              <w:rPr>
                <w:rFonts w:ascii="Georgia" w:eastAsia="Arial" w:hAnsi="Georgia" w:cs="Arial"/>
                <w:sz w:val="20"/>
                <w:szCs w:val="20"/>
              </w:rPr>
              <w:t>Vyplnená a podpísaná príloha č.1 Návrh na plnenie kritérií na predkladanie ponúk</w:t>
            </w:r>
          </w:p>
        </w:tc>
      </w:tr>
      <w:tr w:rsidR="007B111F" w:rsidRPr="00AC1484" w:rsidTr="007B111F">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7B111F" w:rsidRPr="00AC1484" w:rsidRDefault="0086275D">
            <w:pPr>
              <w:rPr>
                <w:rFonts w:ascii="Georgia" w:eastAsia="Arial" w:hAnsi="Georgia" w:cs="Arial"/>
                <w:sz w:val="20"/>
                <w:szCs w:val="20"/>
              </w:rPr>
            </w:pPr>
            <w:r>
              <w:rPr>
                <w:rFonts w:ascii="Georgia" w:eastAsia="Arial" w:hAnsi="Georgia" w:cs="Arial"/>
                <w:sz w:val="20"/>
                <w:szCs w:val="20"/>
              </w:rPr>
              <w:t>2</w:t>
            </w:r>
            <w:r w:rsidR="007B111F">
              <w:rPr>
                <w:rFonts w:ascii="Georgia" w:eastAsia="Arial" w:hAnsi="Georgia" w:cs="Arial"/>
                <w:sz w:val="20"/>
                <w:szCs w:val="20"/>
              </w:rPr>
              <w:t>.</w:t>
            </w:r>
          </w:p>
        </w:tc>
        <w:tc>
          <w:tcPr>
            <w:tcW w:w="84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7B111F" w:rsidRPr="00AC1484" w:rsidRDefault="007B111F">
            <w:pPr>
              <w:rPr>
                <w:rFonts w:ascii="Georgia" w:eastAsia="Arial" w:hAnsi="Georgia" w:cs="Arial"/>
                <w:sz w:val="20"/>
                <w:szCs w:val="20"/>
              </w:rPr>
            </w:pPr>
            <w:r>
              <w:rPr>
                <w:rFonts w:ascii="Georgia" w:eastAsia="Arial" w:hAnsi="Georgia" w:cs="Arial"/>
                <w:sz w:val="20"/>
                <w:szCs w:val="20"/>
              </w:rPr>
              <w:t xml:space="preserve">Vyplnená a podpísaná príloha č. </w:t>
            </w:r>
            <w:r w:rsidR="0086275D">
              <w:rPr>
                <w:rFonts w:ascii="Georgia" w:eastAsia="Arial" w:hAnsi="Georgia" w:cs="Arial"/>
                <w:sz w:val="20"/>
                <w:szCs w:val="20"/>
              </w:rPr>
              <w:t>2 Čestné vyhlásenie o neprítomnosti konfliktu záujmov</w:t>
            </w:r>
          </w:p>
        </w:tc>
      </w:tr>
    </w:tbl>
    <w:p w:rsidR="00A77B3E" w:rsidRPr="00AC1484" w:rsidRDefault="009962C7">
      <w:pPr>
        <w:jc w:val="both"/>
        <w:rPr>
          <w:rFonts w:ascii="Georgia" w:eastAsia="Arial" w:hAnsi="Georgia" w:cs="Arial"/>
          <w:sz w:val="20"/>
          <w:szCs w:val="20"/>
        </w:rPr>
      </w:pP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Pre predloženie ponuky sa musí uchádzač zaregistrovať na adrese https://fnnitra.eranet.sk/. Registrácia je pre uchádzačov bezplatná.</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8)</w:t>
      </w:r>
      <w:r w:rsidRPr="00AC1484">
        <w:rPr>
          <w:rFonts w:ascii="Georgia" w:eastAsia="Arial" w:hAnsi="Georgia" w:cs="Arial"/>
          <w:sz w:val="20"/>
          <w:szCs w:val="20"/>
        </w:rPr>
        <w:t> </w:t>
      </w:r>
      <w:r w:rsidRPr="00AC1484">
        <w:rPr>
          <w:rFonts w:ascii="Georgia" w:eastAsia="Arial" w:hAnsi="Georgia" w:cs="Arial"/>
          <w:b/>
          <w:bCs/>
          <w:sz w:val="20"/>
          <w:szCs w:val="20"/>
        </w:rPr>
        <w:t>Vyhotovenie ponuky: </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Ponuka musí byť predložená elektronicky. Ponuka musí byť vyhotovená a predložená v elektronickej podobe vo formáte, ktorá zabezpečí trvalé zachytenie jej obsahu.</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Dokumenty a doklady, ktoré tvoria ponuku uchádzača a ktoré neboli pôvodne vyhotovené v elektronickej forme, ale v listinnej, sa prostredníctvom systému ERANET predkladajú zoskenované. Dokumenty a doklady, ktoré tvoria ponuku uchádzača a ktoré boli pôvodne vyhotovené v elektronickej forme sa prostredníctvom systému ERANET predkladajú v pôvodnej elektronickej podobe.</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Dokumenty, ktoré uchádzač podpisuje musia byť podpísané osobou oprávnenou konať v mene uchádzača. V prípade, ak sú dokumenty v ponuke podpísané osobou inou ako je štatutárny orgán alebo člen štatutárneho orgánu, verejný obstarávateľ požaduje predložiť splnomocnenie pre zástupcu uchádzača, ktorý je oprávnený konať v mene uchádzača v záväzkových vzťahoch.</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9)</w:t>
      </w:r>
      <w:r w:rsidRPr="00AC1484">
        <w:rPr>
          <w:rFonts w:ascii="Georgia" w:eastAsia="Arial" w:hAnsi="Georgia" w:cs="Arial"/>
          <w:sz w:val="20"/>
          <w:szCs w:val="20"/>
        </w:rPr>
        <w:t> </w:t>
      </w:r>
      <w:r w:rsidRPr="00AC1484">
        <w:rPr>
          <w:rFonts w:ascii="Georgia" w:eastAsia="Arial" w:hAnsi="Georgia" w:cs="Arial"/>
          <w:b/>
          <w:bCs/>
          <w:sz w:val="20"/>
          <w:szCs w:val="20"/>
        </w:rPr>
        <w:t>Miesto a lehota na predkladanie ponuky: </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 xml:space="preserve">Ponuka bude predložená v elektronickej podobe na URL adrese </w:t>
      </w:r>
      <w:r w:rsidRPr="00AC1484">
        <w:rPr>
          <w:rFonts w:ascii="Georgia" w:eastAsia="Arial" w:hAnsi="Georgia" w:cs="Arial"/>
          <w:b/>
          <w:bCs/>
          <w:sz w:val="20"/>
          <w:szCs w:val="20"/>
        </w:rPr>
        <w:t>https://fnnitra.eranet.sk/</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 xml:space="preserve">Lehota na predkladanie ponuky: </w:t>
      </w:r>
      <w:r w:rsidR="0086275D" w:rsidRPr="0086275D">
        <w:rPr>
          <w:rFonts w:ascii="Georgia" w:eastAsia="Arial" w:hAnsi="Georgia" w:cs="Arial"/>
          <w:b/>
          <w:color w:val="FF0000"/>
          <w:sz w:val="20"/>
          <w:szCs w:val="20"/>
        </w:rPr>
        <w:t>20</w:t>
      </w:r>
      <w:r w:rsidRPr="007B111F">
        <w:rPr>
          <w:rFonts w:ascii="Georgia" w:eastAsia="Arial" w:hAnsi="Georgia" w:cs="Arial"/>
          <w:b/>
          <w:color w:val="FF0000"/>
          <w:sz w:val="20"/>
          <w:szCs w:val="20"/>
        </w:rPr>
        <w:t>.05.2022 09:00</w:t>
      </w:r>
      <w:r w:rsidRPr="00AC1484">
        <w:rPr>
          <w:rFonts w:ascii="Georgia" w:eastAsia="Arial" w:hAnsi="Georgia" w:cs="Arial"/>
          <w:sz w:val="20"/>
          <w:szCs w:val="20"/>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Manuál pre uchádzača k zadávaniu elektronickej ponuky sa nachádza na prihlasovacej stránke do systému ERANET. Elektronickú ponuku nie je možné predložiť po uplynutí lehoty na predkladanie ponúk. Verejný obstarávateľ preto záujemcom odporúča, aby svoju ponuku zaslali v dostatočnom časovom predstihu.</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Ponuka sa považuje za predloženú v predmetnom verejnom obstarávaní až po jej záväznom odoslaní v systéme ERANET. Vloženie údajov, dokumentov a dokladov bez ich záväzného odoslania sa nepovažuje za predloženie ponuky. Po záväznom predložení ponuky (rozumej jej odoslaní) je uchádzačovi zaslaný notifikačný email o doručení tejto ponuky verejnému obstarávateľovi.</w:t>
      </w:r>
    </w:p>
    <w:p w:rsidR="007B111F" w:rsidRPr="0086275D" w:rsidRDefault="00F06613">
      <w:pPr>
        <w:jc w:val="both"/>
        <w:rPr>
          <w:rFonts w:ascii="Georgia" w:eastAsia="Calibri" w:hAnsi="Georgia" w:cs="Calibri"/>
          <w:sz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10)</w:t>
      </w:r>
      <w:r w:rsidRPr="00AC1484">
        <w:rPr>
          <w:rFonts w:ascii="Georgia" w:eastAsia="Arial" w:hAnsi="Georgia" w:cs="Arial"/>
          <w:sz w:val="20"/>
          <w:szCs w:val="20"/>
        </w:rPr>
        <w:t xml:space="preserve">      </w:t>
      </w:r>
      <w:r w:rsidRPr="00AC1484">
        <w:rPr>
          <w:rFonts w:ascii="Georgia" w:eastAsia="Arial" w:hAnsi="Georgia" w:cs="Arial"/>
          <w:b/>
          <w:bCs/>
          <w:sz w:val="20"/>
          <w:szCs w:val="20"/>
        </w:rPr>
        <w:t>Vyhodnocovanie ponúk:</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Verejný obstarávateľ vyhodnotí predložené ponuky podľa nasledujúceho kritéria:</w:t>
      </w:r>
    </w:p>
    <w:p w:rsidR="00A77B3E" w:rsidRPr="00AC1484" w:rsidRDefault="007B111F">
      <w:pPr>
        <w:jc w:val="both"/>
        <w:rPr>
          <w:rFonts w:ascii="Georgia" w:eastAsia="Calibri" w:hAnsi="Georgia" w:cs="Calibri"/>
          <w:sz w:val="22"/>
          <w:szCs w:val="22"/>
        </w:rPr>
      </w:pPr>
      <w:r>
        <w:rPr>
          <w:rFonts w:ascii="Georgia" w:eastAsia="Arial" w:hAnsi="Georgia" w:cs="Arial"/>
          <w:b/>
          <w:bCs/>
          <w:color w:val="C0392B"/>
          <w:sz w:val="20"/>
          <w:szCs w:val="20"/>
        </w:rPr>
        <w:t>N</w:t>
      </w:r>
      <w:r w:rsidR="00F06613" w:rsidRPr="00AC1484">
        <w:rPr>
          <w:rFonts w:ascii="Georgia" w:eastAsia="Arial" w:hAnsi="Georgia" w:cs="Arial"/>
          <w:b/>
          <w:bCs/>
          <w:color w:val="C0392B"/>
          <w:sz w:val="20"/>
          <w:szCs w:val="20"/>
        </w:rPr>
        <w:t xml:space="preserve">ajnižšia cena </w:t>
      </w:r>
      <w:r>
        <w:rPr>
          <w:rFonts w:ascii="Georgia" w:eastAsia="Arial" w:hAnsi="Georgia" w:cs="Arial"/>
          <w:b/>
          <w:bCs/>
          <w:color w:val="C0392B"/>
          <w:sz w:val="20"/>
          <w:szCs w:val="20"/>
        </w:rPr>
        <w:t xml:space="preserve">za celý predmet zákazky v € </w:t>
      </w:r>
      <w:r w:rsidR="00F06613" w:rsidRPr="00AC1484">
        <w:rPr>
          <w:rFonts w:ascii="Georgia" w:eastAsia="Arial" w:hAnsi="Georgia" w:cs="Arial"/>
          <w:b/>
          <w:bCs/>
          <w:color w:val="C0392B"/>
          <w:sz w:val="20"/>
          <w:szCs w:val="20"/>
        </w:rPr>
        <w:t>bez DPH</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Navrhovanú cenu je potrebné zaokrúhliť na 2 des. miest/-a. Ak uchádzač predloží cenu na viac ako určený počet desatinných miest, bude jeho cena zaokrúhlená v zmysle všeobecných platných pravidiel o zaokrúhľovaní (tj. od číslice 5 - vrátane sa bude zaokrúhľovať smerom nahor).  </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7B111F" w:rsidRDefault="00F06613">
      <w:pPr>
        <w:jc w:val="both"/>
        <w:rPr>
          <w:rFonts w:ascii="Georgia" w:eastAsia="Arial" w:hAnsi="Georgia" w:cs="Arial"/>
          <w:b/>
          <w:bCs/>
          <w:sz w:val="20"/>
          <w:szCs w:val="20"/>
        </w:rPr>
      </w:pPr>
      <w:r w:rsidRPr="00AC1484">
        <w:rPr>
          <w:rFonts w:ascii="Georgia" w:eastAsia="Arial" w:hAnsi="Georgia" w:cs="Arial"/>
          <w:b/>
          <w:bCs/>
          <w:sz w:val="20"/>
          <w:szCs w:val="20"/>
        </w:rPr>
        <w:t>Použitie elektronickej aukcie:  nie   </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 xml:space="preserve">Za úspešnú bude označená ponuka s najnižšou predloženou cenou za celý predmet zákazky v EUR </w:t>
      </w:r>
      <w:r w:rsidRPr="00AC1484">
        <w:rPr>
          <w:rFonts w:ascii="Georgia" w:eastAsia="Arial" w:hAnsi="Georgia" w:cs="Arial"/>
          <w:b/>
          <w:bCs/>
          <w:color w:val="C0392B"/>
          <w:sz w:val="20"/>
          <w:szCs w:val="20"/>
        </w:rPr>
        <w:t>bez DPH</w:t>
      </w:r>
      <w:r w:rsidRPr="00AC1484">
        <w:rPr>
          <w:rFonts w:ascii="Georgia" w:eastAsia="Arial" w:hAnsi="Georgia" w:cs="Arial"/>
          <w:sz w:val="20"/>
          <w:szCs w:val="20"/>
        </w:rPr>
        <w:t>. Na základe kritérií na vyhodnotenie ponúk bude identifikovaný úspešný uchádzač, ktorému verejný obstarávateľ oznámi, že uspel a s ktorým uzatvorí zmluvný vzťah. Neúspešným uchádzačom verejný obstarávateľ zašle informáciu o výsledku vyhodnotenia ponúk, s informáciou, že neuspeli a s uvedením dôvodu.  Uchádzačom, ktorí predložia svoje ponuky nevzniká žiadny nárok na úhradu nákladov, ktoré mu vznikli s prípravou a doručením ponuky.</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 xml:space="preserve">Ak bola predložená viac ako jedna ponuka, </w:t>
      </w:r>
      <w:r w:rsidRPr="00AC1484">
        <w:rPr>
          <w:rFonts w:ascii="Georgia" w:eastAsia="Arial" w:hAnsi="Georgia" w:cs="Arial"/>
          <w:sz w:val="20"/>
          <w:szCs w:val="20"/>
          <w:u w:val="single"/>
        </w:rPr>
        <w:t>verejný obstarávateľ vyhodnocuje splnenie požiadaviek na predmet zákazky a splnenie podmienok účasti po vyhodnotení ponúk na základe kritériá na vyhodnotenie ponúk, a to iba v prípade uchádzača, ktorý sa umiestnil na prvom mieste v poradí</w:t>
      </w:r>
      <w:r w:rsidRPr="00AC1484">
        <w:rPr>
          <w:rFonts w:ascii="Georgia" w:eastAsia="Arial" w:hAnsi="Georgia" w:cs="Arial"/>
          <w:sz w:val="20"/>
          <w:szCs w:val="20"/>
        </w:rPr>
        <w:t>.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Uvedené pravidlá nevylučujú, aby verejný obstarávateľ vyhodnotil splnenie požiadaviek na predmet zákazky a splnenie podmienok účasti v prípade všetkých uchádzačov, ktorí predložili ponuku.</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9)      Ďalšie informácie verejného obstarávateľa:</w:t>
      </w:r>
    </w:p>
    <w:p w:rsidR="00A77B3E" w:rsidRPr="00AC1484" w:rsidRDefault="00F06613">
      <w:pPr>
        <w:jc w:val="both"/>
        <w:rPr>
          <w:rFonts w:ascii="Georgia" w:eastAsia="Calibri" w:hAnsi="Georgia" w:cs="Calibri"/>
          <w:sz w:val="22"/>
          <w:szCs w:val="22"/>
        </w:rPr>
      </w:pPr>
      <w:r w:rsidRPr="00AC1484">
        <w:rPr>
          <w:rFonts w:ascii="Georgia" w:eastAsia="Arial" w:hAnsi="Georgia" w:cs="Arial"/>
          <w:sz w:val="20"/>
          <w:szCs w:val="20"/>
        </w:rPr>
        <w:t xml:space="preserve">Verejný obstarávateľ si vyhradzuje právo zrušiť verejné obstarávanie v súlade s §57 zákona o verejnom obstarávaní.  </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AC1484" w:rsidRDefault="00F06613">
      <w:pPr>
        <w:jc w:val="both"/>
        <w:rPr>
          <w:rFonts w:ascii="Georgia" w:eastAsia="Calibri" w:hAnsi="Georgia" w:cs="Calibri"/>
          <w:sz w:val="22"/>
          <w:szCs w:val="22"/>
        </w:rPr>
      </w:pPr>
      <w:r w:rsidRPr="00AC1484">
        <w:rPr>
          <w:rFonts w:ascii="Georgia" w:eastAsia="Arial" w:hAnsi="Georgia" w:cs="Arial"/>
          <w:b/>
          <w:bCs/>
          <w:sz w:val="20"/>
          <w:szCs w:val="20"/>
        </w:rPr>
        <w:t>Prílohy:</w:t>
      </w:r>
    </w:p>
    <w:p w:rsidR="007B111F" w:rsidRDefault="007B111F">
      <w:pPr>
        <w:jc w:val="both"/>
        <w:rPr>
          <w:rFonts w:ascii="Georgia" w:eastAsia="Arial" w:hAnsi="Georgia" w:cs="Arial"/>
          <w:sz w:val="20"/>
          <w:szCs w:val="20"/>
        </w:rPr>
      </w:pPr>
      <w:r>
        <w:rPr>
          <w:rFonts w:ascii="Georgia" w:eastAsia="Arial" w:hAnsi="Georgia" w:cs="Arial"/>
          <w:sz w:val="20"/>
          <w:szCs w:val="20"/>
        </w:rPr>
        <w:t xml:space="preserve">Príloha č.1 _Návrh na plnenie kritérií </w:t>
      </w:r>
    </w:p>
    <w:p w:rsidR="007B111F" w:rsidRDefault="007B111F">
      <w:pPr>
        <w:jc w:val="both"/>
        <w:rPr>
          <w:rFonts w:ascii="Georgia" w:eastAsia="Arial" w:hAnsi="Georgia" w:cs="Arial"/>
          <w:sz w:val="20"/>
          <w:szCs w:val="20"/>
        </w:rPr>
      </w:pPr>
      <w:r>
        <w:rPr>
          <w:rFonts w:ascii="Georgia" w:eastAsia="Arial" w:hAnsi="Georgia" w:cs="Arial"/>
          <w:sz w:val="20"/>
          <w:szCs w:val="20"/>
        </w:rPr>
        <w:t>Príloha č.2_Čestné vyhlásenie o neexistencii konfliktu záujmov</w:t>
      </w:r>
    </w:p>
    <w:p w:rsidR="007B111F" w:rsidRDefault="007B111F">
      <w:pPr>
        <w:jc w:val="both"/>
        <w:rPr>
          <w:rFonts w:ascii="Georgia" w:eastAsia="Arial" w:hAnsi="Georgia" w:cs="Arial"/>
          <w:sz w:val="20"/>
          <w:szCs w:val="20"/>
        </w:rPr>
      </w:pPr>
    </w:p>
    <w:p w:rsidR="007B111F" w:rsidRDefault="007B111F">
      <w:pPr>
        <w:jc w:val="both"/>
        <w:rPr>
          <w:rFonts w:ascii="Georgia" w:eastAsia="Arial" w:hAnsi="Georgia" w:cs="Arial"/>
          <w:sz w:val="20"/>
          <w:szCs w:val="20"/>
        </w:rPr>
      </w:pPr>
    </w:p>
    <w:p w:rsidR="0086275D" w:rsidRDefault="0086275D">
      <w:pPr>
        <w:jc w:val="both"/>
        <w:rPr>
          <w:rFonts w:ascii="Georgia" w:eastAsia="Arial" w:hAnsi="Georgia" w:cs="Arial"/>
          <w:sz w:val="20"/>
          <w:szCs w:val="20"/>
        </w:rPr>
      </w:pPr>
    </w:p>
    <w:p w:rsidR="007B111F" w:rsidRDefault="007B111F">
      <w:pPr>
        <w:jc w:val="both"/>
        <w:rPr>
          <w:rFonts w:ascii="Georgia" w:eastAsia="Arial" w:hAnsi="Georgia" w:cs="Arial"/>
          <w:sz w:val="20"/>
          <w:szCs w:val="20"/>
        </w:rPr>
      </w:pPr>
    </w:p>
    <w:p w:rsidR="007B111F" w:rsidRDefault="007B111F" w:rsidP="007B111F">
      <w:pPr>
        <w:jc w:val="right"/>
        <w:rPr>
          <w:rFonts w:ascii="Georgia" w:eastAsia="Arial" w:hAnsi="Georgia" w:cs="Arial"/>
          <w:sz w:val="20"/>
          <w:szCs w:val="20"/>
        </w:rPr>
      </w:pPr>
      <w:r>
        <w:rPr>
          <w:rFonts w:ascii="Georgia" w:eastAsia="Arial" w:hAnsi="Georgia" w:cs="Arial"/>
          <w:sz w:val="20"/>
          <w:szCs w:val="20"/>
        </w:rPr>
        <w:t>..........................................................</w:t>
      </w:r>
    </w:p>
    <w:p w:rsidR="007B111F" w:rsidRDefault="007B111F" w:rsidP="007B111F">
      <w:pPr>
        <w:jc w:val="center"/>
        <w:rPr>
          <w:rFonts w:ascii="Georgia" w:eastAsia="Arial" w:hAnsi="Georgia" w:cs="Arial"/>
          <w:sz w:val="20"/>
          <w:szCs w:val="20"/>
        </w:rPr>
      </w:pPr>
      <w:r>
        <w:rPr>
          <w:rFonts w:ascii="Georgia" w:eastAsia="Arial" w:hAnsi="Georgia" w:cs="Arial"/>
          <w:sz w:val="20"/>
          <w:szCs w:val="20"/>
        </w:rPr>
        <w:t xml:space="preserve">                                                                                                                                     JUDr. Marian Korytiak, PhD.  </w:t>
      </w:r>
    </w:p>
    <w:p w:rsidR="007B111F" w:rsidRDefault="007B111F" w:rsidP="007B111F">
      <w:pPr>
        <w:jc w:val="center"/>
        <w:rPr>
          <w:rFonts w:ascii="Georgia" w:eastAsia="Arial" w:hAnsi="Georgia" w:cs="Arial"/>
          <w:sz w:val="20"/>
          <w:szCs w:val="20"/>
        </w:rPr>
      </w:pPr>
      <w:r>
        <w:rPr>
          <w:rFonts w:ascii="Georgia" w:eastAsia="Arial" w:hAnsi="Georgia" w:cs="Arial"/>
          <w:sz w:val="20"/>
          <w:szCs w:val="20"/>
        </w:rPr>
        <w:t xml:space="preserve">                                                                                                                              riaditeľ</w:t>
      </w:r>
    </w:p>
    <w:p w:rsidR="007B111F" w:rsidRDefault="007B111F" w:rsidP="007B111F">
      <w:pPr>
        <w:jc w:val="right"/>
        <w:rPr>
          <w:rFonts w:ascii="Georgia" w:eastAsia="Arial" w:hAnsi="Georgia" w:cs="Arial"/>
          <w:sz w:val="20"/>
          <w:szCs w:val="20"/>
        </w:rPr>
      </w:pPr>
    </w:p>
    <w:p w:rsidR="007B111F" w:rsidRDefault="007B111F" w:rsidP="007B111F">
      <w:pPr>
        <w:jc w:val="right"/>
        <w:rPr>
          <w:rFonts w:ascii="Georgia" w:eastAsia="Arial" w:hAnsi="Georgia" w:cs="Arial"/>
          <w:sz w:val="20"/>
          <w:szCs w:val="20"/>
        </w:rPr>
      </w:pPr>
    </w:p>
    <w:p w:rsidR="007B111F" w:rsidRDefault="007B111F" w:rsidP="007B111F">
      <w:pPr>
        <w:jc w:val="right"/>
        <w:rPr>
          <w:rFonts w:ascii="Georgia" w:eastAsia="Arial" w:hAnsi="Georgia" w:cs="Arial"/>
          <w:sz w:val="20"/>
          <w:szCs w:val="20"/>
        </w:rPr>
      </w:pPr>
    </w:p>
    <w:p w:rsidR="007B111F" w:rsidRPr="00AC1484" w:rsidRDefault="007B111F" w:rsidP="007B111F">
      <w:pPr>
        <w:jc w:val="right"/>
        <w:rPr>
          <w:rFonts w:ascii="Georgia" w:eastAsia="Calibri" w:hAnsi="Georgia" w:cs="Calibri"/>
          <w:sz w:val="22"/>
          <w:szCs w:val="22"/>
        </w:rPr>
      </w:pPr>
    </w:p>
    <w:p w:rsidR="00A77B3E" w:rsidRPr="00AC1484" w:rsidRDefault="00F06613">
      <w:pPr>
        <w:jc w:val="both"/>
        <w:rPr>
          <w:rFonts w:ascii="Georgia" w:eastAsia="Calibri" w:hAnsi="Georgia" w:cs="Calibri"/>
          <w:sz w:val="22"/>
          <w:szCs w:val="22"/>
        </w:rPr>
      </w:pPr>
      <w:r w:rsidRPr="00AC1484">
        <w:rPr>
          <w:rFonts w:ascii="Georgia" w:eastAsia="Calibri" w:hAnsi="Georgia" w:cs="Calibri"/>
          <w:sz w:val="22"/>
        </w:rPr>
        <w:t> </w:t>
      </w:r>
    </w:p>
    <w:p w:rsidR="00A77B3E" w:rsidRPr="0086275D" w:rsidRDefault="00F06613" w:rsidP="0086275D">
      <w:pPr>
        <w:jc w:val="both"/>
        <w:rPr>
          <w:rFonts w:ascii="Georgia" w:eastAsia="Calibri" w:hAnsi="Georgia" w:cs="Calibri"/>
          <w:sz w:val="22"/>
          <w:szCs w:val="22"/>
        </w:rPr>
      </w:pPr>
      <w:r w:rsidRPr="00AC1484">
        <w:rPr>
          <w:rFonts w:ascii="Georgia" w:eastAsia="Calibri" w:hAnsi="Georgia" w:cs="Calibri"/>
          <w:sz w:val="22"/>
        </w:rPr>
        <w:t> </w:t>
      </w:r>
      <w:bookmarkStart w:id="1" w:name="_GoBack"/>
      <w:bookmarkEnd w:id="1"/>
    </w:p>
    <w:sectPr w:rsidR="00A77B3E" w:rsidRPr="0086275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27" w:rsidRDefault="00F06613">
      <w:r>
        <w:separator/>
      </w:r>
    </w:p>
  </w:endnote>
  <w:endnote w:type="continuationSeparator" w:id="0">
    <w:p w:rsidR="003C6927" w:rsidRDefault="00F0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FD" w:rsidRDefault="00F06613">
    <w:pPr>
      <w:pStyle w:val="Normal10"/>
      <w:spacing w:after="0" w:line="240" w:lineRule="auto"/>
      <w:rPr>
        <w:b/>
        <w:sz w:val="20"/>
        <w:szCs w:val="24"/>
      </w:rPr>
    </w:pPr>
    <w:r>
      <w:rPr>
        <w:b/>
        <w:noProof/>
        <w:sz w:val="20"/>
        <w:szCs w:val="24"/>
        <w:lang w:eastAsia="sk-SK"/>
      </w:rPr>
      <mc:AlternateContent>
        <mc:Choice Requires="wps">
          <w:drawing>
            <wp:inline distT="0" distB="0" distL="0" distR="0">
              <wp:extent cx="5651500" cy="635"/>
              <wp:effectExtent l="9525" t="9525" r="6350" b="9525"/>
              <wp:docPr id="2" name="1" desc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74707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inline>
          </w:drawing>
        </mc:Choice>
        <mc:Fallback>
          <w:pict>
            <v:line w14:anchorId="7C8D4404" id="1" o:spid="_x0000_s1026" alt="1" style="visibility:visible;mso-wrap-style:square;mso-left-percent:-10001;mso-top-percent:-10001;mso-position-horizontal:absolute;mso-position-horizontal-relative:char;mso-position-vertical:absolute;mso-position-vertical-relative:line;mso-left-percent:-10001;mso-top-percent:-10001" from="0,0" to="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" strokecolor="#747070">
              <v:fill o:detectmouseclick="t"/>
              <v:stroke joinstyle="miter"/>
              <v:shadow obscured="t"/>
              <w10:anchorlock/>
            </v:line>
          </w:pict>
        </mc:Fallback>
      </mc:AlternateContent>
    </w:r>
  </w:p>
  <w:p w:rsidR="00DE7FFD" w:rsidRDefault="009962C7">
    <w:pPr>
      <w:pStyle w:val="Normal10"/>
      <w:spacing w:after="0" w:line="240" w:lineRule="auto"/>
      <w:rPr>
        <w:szCs w:val="24"/>
      </w:rPr>
    </w:pPr>
    <w:hyperlink r:id="rId1" w:history="1">
      <w:r w:rsidR="00F06613">
        <w:rPr>
          <w:b/>
          <w:color w:val="000080"/>
          <w:sz w:val="20"/>
          <w:szCs w:val="24"/>
          <w:u w:val="single"/>
        </w:rPr>
        <w:t xml:space="preserve">TEL: </w:t>
      </w:r>
      <w:r w:rsidR="00F06613">
        <w:rPr>
          <w:color w:val="000080"/>
          <w:sz w:val="20"/>
          <w:szCs w:val="24"/>
          <w:u w:val="single"/>
        </w:rPr>
        <w:t>037/6545</w:t>
      </w:r>
    </w:hyperlink>
    <w:r w:rsidR="00F06613">
      <w:rPr>
        <w:sz w:val="20"/>
        <w:szCs w:val="24"/>
      </w:rPr>
      <w:t xml:space="preserve"> 111 </w:t>
    </w:r>
  </w:p>
  <w:p w:rsidR="00DE7FFD" w:rsidRDefault="00F06613">
    <w:pPr>
      <w:pStyle w:val="Normal10"/>
      <w:spacing w:after="0" w:line="240" w:lineRule="auto"/>
      <w:rPr>
        <w:szCs w:val="24"/>
      </w:rPr>
    </w:pPr>
    <w:r>
      <w:rPr>
        <w:b/>
        <w:sz w:val="20"/>
        <w:szCs w:val="24"/>
      </w:rPr>
      <w:t>I</w:t>
    </w:r>
    <w:r>
      <w:rPr>
        <w:b/>
        <w:sz w:val="20"/>
        <w:szCs w:val="24"/>
      </w:rPr>
      <w:t>Č</w:t>
    </w:r>
    <w:r>
      <w:rPr>
        <w:b/>
        <w:sz w:val="20"/>
        <w:szCs w:val="24"/>
      </w:rPr>
      <w:t>O:</w:t>
    </w:r>
    <w:r>
      <w:rPr>
        <w:sz w:val="20"/>
        <w:szCs w:val="24"/>
      </w:rPr>
      <w:t xml:space="preserve"> 17336007</w:t>
    </w:r>
    <w:r>
      <w:rPr>
        <w:sz w:val="20"/>
        <w:szCs w:val="24"/>
      </w:rPr>
      <w:tab/>
    </w:r>
    <w:r>
      <w:rPr>
        <w:sz w:val="20"/>
        <w:szCs w:val="24"/>
      </w:rPr>
      <w:tab/>
    </w:r>
    <w:r>
      <w:rPr>
        <w:sz w:val="20"/>
        <w:szCs w:val="24"/>
      </w:rPr>
      <w:tab/>
    </w:r>
    <w:r>
      <w:rPr>
        <w:b/>
        <w:sz w:val="20"/>
        <w:szCs w:val="24"/>
      </w:rPr>
      <w:t>DI</w:t>
    </w:r>
    <w:r>
      <w:rPr>
        <w:b/>
        <w:sz w:val="20"/>
        <w:szCs w:val="24"/>
      </w:rPr>
      <w:t>Č</w:t>
    </w:r>
    <w:r>
      <w:rPr>
        <w:b/>
        <w:sz w:val="20"/>
        <w:szCs w:val="24"/>
      </w:rPr>
      <w:t xml:space="preserve">: </w:t>
    </w:r>
    <w:r>
      <w:rPr>
        <w:sz w:val="20"/>
        <w:szCs w:val="24"/>
      </w:rPr>
      <w:t>2021205197</w:t>
    </w:r>
    <w:r>
      <w:rPr>
        <w:sz w:val="20"/>
        <w:szCs w:val="24"/>
      </w:rPr>
      <w:tab/>
    </w:r>
    <w:r>
      <w:rPr>
        <w:sz w:val="20"/>
        <w:szCs w:val="24"/>
      </w:rPr>
      <w:tab/>
    </w:r>
    <w:r>
      <w:rPr>
        <w:sz w:val="20"/>
        <w:szCs w:val="24"/>
      </w:rPr>
      <w:tab/>
    </w:r>
    <w:r>
      <w:rPr>
        <w:b/>
        <w:sz w:val="20"/>
        <w:szCs w:val="24"/>
      </w:rPr>
      <w:t>I</w:t>
    </w:r>
    <w:r>
      <w:rPr>
        <w:b/>
        <w:sz w:val="20"/>
        <w:szCs w:val="24"/>
      </w:rPr>
      <w:t>Č</w:t>
    </w:r>
    <w:r>
      <w:rPr>
        <w:b/>
        <w:sz w:val="20"/>
        <w:szCs w:val="24"/>
      </w:rPr>
      <w:t xml:space="preserve"> DPH:</w:t>
    </w:r>
    <w:r>
      <w:rPr>
        <w:sz w:val="20"/>
        <w:szCs w:val="24"/>
      </w:rPr>
      <w:t xml:space="preserve"> SK 2021205197</w:t>
    </w:r>
  </w:p>
  <w:p w:rsidR="00DE7FFD" w:rsidRDefault="00DE7F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27" w:rsidRDefault="00F06613">
      <w:r>
        <w:separator/>
      </w:r>
    </w:p>
  </w:footnote>
  <w:footnote w:type="continuationSeparator" w:id="0">
    <w:p w:rsidR="003C6927" w:rsidRDefault="00F0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AA" w:rsidRDefault="00F06613">
    <w:pPr>
      <w:pStyle w:val="Normal1"/>
      <w:rPr>
        <w:rFonts w:cs="Times New Roman"/>
      </w:rPr>
    </w:pPr>
    <w:r>
      <w:rPr>
        <w:noProof/>
        <w:lang w:bidi="ar-SA"/>
      </w:rPr>
      <mc:AlternateContent>
        <mc:Choice Requires="wps">
          <w:drawing>
            <wp:anchor distT="72390" distB="72390" distL="72390" distR="72390" simplePos="0" relativeHeight="251658240" behindDoc="0" locked="0" layoutInCell="0" allowOverlap="1">
              <wp:simplePos x="0" y="0"/>
              <wp:positionH relativeFrom="column">
                <wp:posOffset>1196340</wp:posOffset>
              </wp:positionH>
              <wp:positionV relativeFrom="paragraph">
                <wp:posOffset>30480</wp:posOffset>
              </wp:positionV>
              <wp:extent cx="3585210" cy="720725"/>
              <wp:effectExtent l="0" t="1905" r="0" b="127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AA" w:rsidRDefault="00F06613">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9962C7">
                          <w:pPr>
                            <w:pStyle w:val="Normal0"/>
                            <w:spacing w:after="0" w:line="240" w:lineRule="auto"/>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94.2pt;margin-top:2.4pt;width:282.3pt;height:56.7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" o:allowincell="f" stroked="f">
              <v:textbox inset="0,0,0,0">
                <w:txbxContent>
                  <w:p w:rsidR="00BD24AA" w:rsidRDefault="00F06613">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F06613">
                    <w:pPr>
                      <w:pStyle w:val="Normal0"/>
                      <w:spacing w:after="0" w:line="240" w:lineRule="auto"/>
                      <w:rPr>
                        <w:rFonts w:hint="default"/>
                      </w:rPr>
                    </w:pPr>
                  </w:p>
                </w:txbxContent>
              </v:textbox>
            </v:shape>
          </w:pict>
        </mc:Fallback>
      </mc:AlternateContent>
    </w:r>
    <w:r>
      <w:rPr>
        <w:rFonts w:cs="Times New Roman"/>
        <w:noProof/>
        <w:lang w:bidi="ar-SA"/>
      </w:rPr>
      <w:drawing>
        <wp:inline distT="0" distB="0" distL="0" distR="0">
          <wp:extent cx="666750" cy="7334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DE7FFD" w:rsidRDefault="00DE7F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FD"/>
    <w:rsid w:val="0035729A"/>
    <w:rsid w:val="003C6927"/>
    <w:rsid w:val="007B111F"/>
    <w:rsid w:val="0086275D"/>
    <w:rsid w:val="009962C7"/>
    <w:rsid w:val="00AC1484"/>
    <w:rsid w:val="00DE7FFD"/>
    <w:rsid w:val="00F066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57CF6314"/>
  <w15:docId w15:val="{EA462CC9-33CE-44E9-A5F7-DCF8463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0">
    <w:name w:val="Normal_0"/>
    <w:uiPriority w:val="99"/>
    <w:pPr>
      <w:suppressAutoHyphens/>
      <w:autoSpaceDE w:val="0"/>
      <w:autoSpaceDN w:val="0"/>
      <w:adjustRightInd w:val="0"/>
      <w:spacing w:after="200" w:line="276" w:lineRule="auto"/>
    </w:pPr>
    <w:rPr>
      <w:rFonts w:ascii="Calibri" w:hAnsi="Liberation Serif" w:cs="Calibri" w:hint="eastAsia"/>
      <w:color w:val="000000"/>
      <w:kern w:val="1"/>
      <w:sz w:val="22"/>
      <w:szCs w:val="22"/>
      <w:lang w:bidi="hi-IN"/>
    </w:rPr>
  </w:style>
  <w:style w:type="paragraph" w:customStyle="1" w:styleId="Normal1">
    <w:name w:val="Normal_1"/>
    <w:qFormat/>
    <w:pPr>
      <w:suppressAutoHyphens/>
      <w:autoSpaceDE w:val="0"/>
      <w:autoSpaceDN w:val="0"/>
      <w:adjustRightInd w:val="0"/>
    </w:pPr>
    <w:rPr>
      <w:rFonts w:ascii="Liberation Serif" w:eastAsia="MS Mincho" w:hAnsi="Liberation Serif" w:cs="Liberation Serif" w:hint="eastAsia"/>
      <w:color w:val="000000"/>
      <w:kern w:val="1"/>
      <w:sz w:val="24"/>
      <w:szCs w:val="24"/>
      <w:lang w:bidi="hi-IN"/>
    </w:rPr>
  </w:style>
  <w:style w:type="paragraph" w:customStyle="1" w:styleId="Normal10">
    <w:name w:val="Normal_1_0"/>
    <w:uiPriority w:val="99"/>
    <w:pPr>
      <w:suppressAutoHyphens/>
      <w:autoSpaceDE w:val="0"/>
      <w:autoSpaceDN w:val="0"/>
      <w:adjustRightInd w:val="0"/>
      <w:spacing w:after="200" w:line="276" w:lineRule="auto"/>
    </w:pPr>
    <w:rPr>
      <w:rFonts w:ascii="Calibri" w:eastAsia="Arial" w:hAnsi="Liberation Serif" w:cs="Liberation Serif"/>
      <w:kern w:val="1"/>
      <w:sz w:val="22"/>
      <w:lang w:eastAsia="zh-CN"/>
    </w:rPr>
  </w:style>
  <w:style w:type="paragraph" w:styleId="Textbubliny">
    <w:name w:val="Balloon Text"/>
    <w:basedOn w:val="Normlny"/>
    <w:link w:val="TextbublinyChar"/>
    <w:semiHidden/>
    <w:unhideWhenUsed/>
    <w:rsid w:val="009962C7"/>
    <w:rPr>
      <w:rFonts w:ascii="Segoe UI" w:hAnsi="Segoe UI" w:cs="Segoe UI"/>
      <w:sz w:val="18"/>
      <w:szCs w:val="18"/>
    </w:rPr>
  </w:style>
  <w:style w:type="character" w:customStyle="1" w:styleId="TextbublinyChar">
    <w:name w:val="Text bubliny Char"/>
    <w:basedOn w:val="Predvolenpsmoodseku"/>
    <w:link w:val="Textbubliny"/>
    <w:semiHidden/>
    <w:rsid w:val="00996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37/6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1074</Words>
  <Characters>7252</Characters>
  <Application>Microsoft Office Word</Application>
  <DocSecurity>0</DocSecurity>
  <Lines>60</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Ing.Daniel Pindeš</dc:creator>
  <cp:lastModifiedBy>Ing.Daniel Pindeš</cp:lastModifiedBy>
  <cp:revision>3</cp:revision>
  <cp:lastPrinted>2022-05-12T11:52:00Z</cp:lastPrinted>
  <dcterms:created xsi:type="dcterms:W3CDTF">2022-04-27T12:28:00Z</dcterms:created>
  <dcterms:modified xsi:type="dcterms:W3CDTF">2022-05-12T11:58:00Z</dcterms:modified>
</cp:coreProperties>
</file>